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jc w:val="center"/>
        <w:rPr>
          <w:rFonts w:ascii="Calibri" w:cs="Calibri" w:eastAsia="Calibri" w:hAnsi="Calibri"/>
          <w:b w:val="1"/>
          <w:color w:val="050505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50505"/>
          <w:highlight w:val="white"/>
          <w:rtl w:val="0"/>
        </w:rPr>
        <w:t xml:space="preserve">AUTORIZAÇÃO PARA UTILIZAÇÃO DE IMAGEM E CONTEÚDOS DE OBRAS AUDIOVISUAIS E CINEMATOGRÁFICAS</w:t>
        <w:br w:type="textWrapping"/>
        <w:t xml:space="preserve">OPEN CALL ATLÂNTICOS - MEDIA ARTE 2025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Eu, ________________________________, portador do documento de identificação n.º ______________________ , na qualidade de detentor dos direitos de autor da obra intitulada ___________________________________________________________, com a duração de _______, concluída na data ______________, autorizo a OPEN CALL ATLÂNTICOS - MEDIA ARTE a incluir a obra acima mencionada como participante desta edição.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Esta autorização para utilização do material e dos seus conteúdos é feita sem prejuízo dos direitos de autor, direitos de propriedade intelectual, direitos de exploração comercial e direitos patrimoniais estabelecidos na legislação aplicável ao autor. Por meio deste documento, declaro ser o titular dos direitos </w:t>
      </w: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de autor</w:t>
      </w: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 deste material e, consequentemente, garanto que posso conceder esta autorização sem qualquer limitação. Com a assinatura deste documento, não são transferidos os direitos comerciais nem a representação legal da obra; apenas são autorizados os usos para exibição com fins culturais e não comerciais. De acordo com as normas internacionais sobre os direitos morais, o OPEN CALL ATLÂNTICOS - MEDIA ARTE compromete-se a preservar a integridade da obra, sem qualquer mutilação, respeitando todos os créditos originais da mesma.</w:t>
      </w:r>
    </w:p>
    <w:p w:rsidR="00000000" w:rsidDel="00000000" w:rsidP="00000000" w:rsidRDefault="00000000" w:rsidRPr="00000000" w14:paraId="00000004">
      <w:pPr>
        <w:widowControl w:val="0"/>
        <w:spacing w:after="240" w:before="240" w:lineRule="auto"/>
        <w:jc w:val="center"/>
        <w:rPr>
          <w:rFonts w:ascii="Calibri" w:cs="Calibri" w:eastAsia="Calibri" w:hAnsi="Calibri"/>
          <w:b w:val="1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50505"/>
          <w:sz w:val="20"/>
          <w:szCs w:val="20"/>
          <w:highlight w:val="white"/>
          <w:rtl w:val="0"/>
        </w:rPr>
        <w:t xml:space="preserve">Condições </w:t>
      </w:r>
    </w:p>
    <w:p w:rsidR="00000000" w:rsidDel="00000000" w:rsidP="00000000" w:rsidRDefault="00000000" w:rsidRPr="00000000" w14:paraId="00000005">
      <w:pPr>
        <w:widowControl w:val="0"/>
        <w:spacing w:after="240" w:before="240" w:lineRule="auto"/>
        <w:jc w:val="center"/>
        <w:rPr>
          <w:rFonts w:ascii="Calibri" w:cs="Calibri" w:eastAsia="Calibri" w:hAnsi="Calibri"/>
          <w:b w:val="1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50505"/>
          <w:sz w:val="20"/>
          <w:szCs w:val="20"/>
          <w:highlight w:val="white"/>
          <w:rtl w:val="0"/>
        </w:rPr>
        <w:t xml:space="preserve">OPEN CALL ATLÂNTICOS - MEDIA ARTE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Ao assinar este formulário, aceito, a título individual e em nome da minha produtora, as seguintes condições de uso do OPEN CALL ATLÂNTICOS - MEDIA ARTE: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before="24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 OPEN CALL ATLÂNTICOS - MEDIA ARTE entende que o responsável pela obra (realizador, produtor, distribuidor) é o titular dos direitos patrimoniais e/ou de distribuição. Qualquer reclamação relativa à autoria ou propriedade intelectual será encaminhada ao responsável pela obra, ou seja, à pessoa que procede ao registo da mesma no OPEN CALL ATLÂNTICOS - MEDIA ARTE. A organização confia na boa fé dos responsáveis pelo registo e, em nenhuma circunstância, é responsável por litígios relacionados com os direitos de música, imagem, autoria da obra ou os elementos que a compõem.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Esta edição não paga taxas de exibição das obras, nem cobra pela inscrição das mesmas.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Obras que não apresentem diligentemente a licença de autorização de exibição não serão aceites.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As obras selecionadas serão utilizadas como parte d e campanhas de promoções de comunicação desta iniciativa em diferentes meios.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Os materiais promocionais das obras serão utilizados para a promoção das mesmas no âmbito do OPEN CALL NOVOS MEDIA - PERIFÉRICOS.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As obras selecionadas poderão ser exibidas mais do que uma vez no âmbito da exposição e exibidas online nas plataformas oficiais do OPEN CALL ATLÂNTICOS - MEDIA ARTE, bem como em espaços físicos.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As obras selecionadas serão utilizadas como representação da visão conceptual e curatorial do OPEN CALL ATLÂNTICOS - MEDIA ARTE.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240" w:before="0" w:line="240" w:lineRule="auto"/>
        <w:ind w:left="720" w:hanging="360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Apenas poderão participar obras que contenham música original e/ou estejam livres de direitos de autor. Deve ser enviada uma cópia da licença anexa a este documento.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O artista compreende e aceita as condições e regulamento da OPEN CALL ATLÂNTICOS - MEDIA ARTE.</w:t>
      </w:r>
    </w:p>
    <w:p w:rsidR="00000000" w:rsidDel="00000000" w:rsidP="00000000" w:rsidRDefault="00000000" w:rsidRPr="00000000" w14:paraId="00000010">
      <w:pPr>
        <w:widowControl w:val="0"/>
        <w:spacing w:after="240" w:before="240" w:lineRule="auto"/>
        <w:jc w:val="center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Assinado em _________ , no dia ________ de ________ de 2025.</w:t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jc w:val="center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jc w:val="center"/>
        <w:rPr>
          <w:rFonts w:ascii="Calibri" w:cs="Calibri" w:eastAsia="Calibri" w:hAnsi="Calibr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0"/>
          <w:szCs w:val="20"/>
          <w:highlight w:val="white"/>
          <w:rtl w:val="0"/>
        </w:rPr>
        <w:t xml:space="preserve">Assinatura: ______________________</w:t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440" w:top="1440" w:left="18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320"/>
        <w:tab w:val="right" w:leader="none" w:pos="8640"/>
      </w:tabs>
      <w:ind w:right="360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-152399</wp:posOffset>
          </wp:positionV>
          <wp:extent cx="4436866" cy="70110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162" l="7812" r="18576" t="49126"/>
                  <a:stretch>
                    <a:fillRect/>
                  </a:stretch>
                </pic:blipFill>
                <pic:spPr>
                  <a:xfrm>
                    <a:off x="0" y="0"/>
                    <a:ext cx="4436866" cy="70110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Agência de Promoção da Cultura Atlântica </w:t>
    </w:r>
  </w:p>
  <w:p w:rsidR="00000000" w:rsidDel="00000000" w:rsidP="00000000" w:rsidRDefault="00000000" w:rsidRPr="00000000" w14:paraId="00000014">
    <w:pPr>
      <w:widowControl w:val="0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APCA Madeira </w:t>
    </w:r>
  </w:p>
  <w:p w:rsidR="00000000" w:rsidDel="00000000" w:rsidP="00000000" w:rsidRDefault="00000000" w:rsidRPr="00000000" w14:paraId="00000015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156F37"/>
    <w:rPr>
      <w:rFonts w:ascii="Lucida Grande" w:cs="Lucida Grande" w:hAnsi="Lucida Grande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156F37"/>
    <w:rPr>
      <w:rFonts w:ascii="Lucida Grande" w:cs="Lucida Grande" w:hAnsi="Lucida Grande"/>
      <w:sz w:val="18"/>
      <w:szCs w:val="18"/>
    </w:rPr>
  </w:style>
  <w:style w:type="paragraph" w:styleId="Rodap">
    <w:name w:val="footer"/>
    <w:basedOn w:val="Normal"/>
    <w:link w:val="RodapCarter"/>
    <w:uiPriority w:val="99"/>
    <w:unhideWhenUsed w:val="1"/>
    <w:rsid w:val="0096444D"/>
    <w:pPr>
      <w:tabs>
        <w:tab w:val="center" w:pos="4320"/>
        <w:tab w:val="right" w:pos="864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96444D"/>
  </w:style>
  <w:style w:type="character" w:styleId="Nmerodepgina">
    <w:name w:val="page number"/>
    <w:basedOn w:val="Tipodeletrapredefinidodopargrafo"/>
    <w:uiPriority w:val="99"/>
    <w:semiHidden w:val="1"/>
    <w:unhideWhenUsed w:val="1"/>
    <w:rsid w:val="0096444D"/>
  </w:style>
  <w:style w:type="paragraph" w:styleId="PargrafodaLista">
    <w:name w:val="List Paragraph"/>
    <w:basedOn w:val="Normal"/>
    <w:uiPriority w:val="34"/>
    <w:qFormat w:val="1"/>
    <w:rsid w:val="00FE357F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E357F"/>
    <w:rPr>
      <w:color w:val="0000ff" w:themeColor="hyperlink"/>
      <w:u w:val="single"/>
    </w:rPr>
  </w:style>
  <w:style w:type="paragraph" w:styleId="Style" w:customStyle="1">
    <w:name w:val="Style"/>
    <w:rsid w:val="009D4E89"/>
    <w:pPr>
      <w:widowControl w:val="0"/>
      <w:autoSpaceDE w:val="0"/>
      <w:autoSpaceDN w:val="0"/>
      <w:adjustRightInd w:val="0"/>
    </w:pPr>
    <w:rPr>
      <w:rFonts w:ascii="TimesNewRomanPSMT" w:cs="TimesNewRomanPSMT" w:hAnsi="TimesNewRomanPSMT"/>
      <w:lang w:eastAsia="zh-CN" w:val="en-US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3F0E83"/>
    <w:rPr>
      <w:color w:val="605e5c"/>
      <w:shd w:color="auto" w:fill="e1dfdd" w:val="clear"/>
    </w:rPr>
  </w:style>
  <w:style w:type="paragraph" w:styleId="Cabealho">
    <w:name w:val="header"/>
    <w:basedOn w:val="Normal"/>
    <w:link w:val="CabealhoCarter"/>
    <w:uiPriority w:val="99"/>
    <w:unhideWhenUsed w:val="1"/>
    <w:rsid w:val="00851C59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851C5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oTLg3XxYlDie0C8dqFmET2qgQ==">CgMxLjA4AHIhMVY1WDRwbmt5TDNFMHllMjVMbDhDcDhHMWpndjkzaU13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2025-01-07T20:20:00Z</dcterms:created>
  <dc:creator>Hernando Urrutia</dc:creator>
</cp:coreProperties>
</file>